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Správne konania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Pod</w:t>
      </w:r>
      <w:r>
        <w:rPr>
          <w:rFonts w:ascii="TTE2t00" w:hAnsi="TTE2t00" w:cs="TTE2t00"/>
          <w:color w:val="000000"/>
        </w:rPr>
        <w:t>ľ</w:t>
      </w:r>
      <w:r>
        <w:rPr>
          <w:rFonts w:ascii="Times-Roman" w:hAnsi="Times-Roman" w:cs="Times-Roman"/>
          <w:color w:val="000000"/>
        </w:rPr>
        <w:t xml:space="preserve">a § 82 ods. 7 zákona </w:t>
      </w:r>
      <w:r>
        <w:rPr>
          <w:rFonts w:ascii="TTE2t00" w:hAnsi="TTE2t00" w:cs="TTE2t00"/>
          <w:color w:val="000000"/>
        </w:rPr>
        <w:t>c</w:t>
      </w:r>
      <w:r>
        <w:rPr>
          <w:rFonts w:ascii="Times-Roman" w:hAnsi="Times-Roman" w:cs="Times-Roman"/>
          <w:color w:val="000000"/>
        </w:rPr>
        <w:t>. 543/2002 Z. z. o ochrane prírody a krajiny v znení neskorších predpisov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Vás upovedomujeme o za</w:t>
      </w:r>
      <w:r>
        <w:rPr>
          <w:rFonts w:ascii="TTE2t00" w:hAnsi="TTE2t00" w:cs="TTE2t00"/>
          <w:color w:val="000000"/>
        </w:rPr>
        <w:t>č</w:t>
      </w:r>
      <w:r>
        <w:rPr>
          <w:rFonts w:ascii="Times-Roman" w:hAnsi="Times-Roman" w:cs="Times-Roman"/>
          <w:color w:val="000000"/>
        </w:rPr>
        <w:t>atých správnych konaniach, v ktorých môžu by</w:t>
      </w:r>
      <w:r>
        <w:rPr>
          <w:rFonts w:ascii="TTE2t00" w:hAnsi="TTE2t00" w:cs="TTE2t00"/>
          <w:color w:val="000000"/>
        </w:rPr>
        <w:t xml:space="preserve">t </w:t>
      </w:r>
      <w:r>
        <w:rPr>
          <w:rFonts w:ascii="Times-Roman" w:hAnsi="Times-Roman" w:cs="Times-Roman"/>
          <w:color w:val="000000"/>
        </w:rPr>
        <w:t>dotknuté záujmy ochrany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prírody a krajiny.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Potvrdenie záujmu by</w:t>
      </w:r>
      <w:r>
        <w:rPr>
          <w:rFonts w:ascii="TTE2t00" w:hAnsi="TTE2t00" w:cs="TTE2t00"/>
          <w:color w:val="000000"/>
        </w:rPr>
        <w:t xml:space="preserve">t </w:t>
      </w:r>
      <w:r>
        <w:rPr>
          <w:rFonts w:ascii="Times-Roman" w:hAnsi="Times-Roman" w:cs="Times-Roman"/>
          <w:color w:val="000000"/>
        </w:rPr>
        <w:t>ú</w:t>
      </w:r>
      <w:r>
        <w:rPr>
          <w:rFonts w:ascii="TTE2t00" w:hAnsi="TTE2t00" w:cs="TTE2t00"/>
          <w:color w:val="000000"/>
        </w:rPr>
        <w:t>č</w:t>
      </w:r>
      <w:r>
        <w:rPr>
          <w:rFonts w:ascii="Times-Roman" w:hAnsi="Times-Roman" w:cs="Times-Roman"/>
          <w:color w:val="000000"/>
        </w:rPr>
        <w:t>astníkom konania v konkrétnom konaní je potrebné doru</w:t>
      </w:r>
      <w:r>
        <w:rPr>
          <w:rFonts w:ascii="TTE2t00" w:hAnsi="TTE2t00" w:cs="TTE2t00"/>
          <w:color w:val="000000"/>
        </w:rPr>
        <w:t>č</w:t>
      </w:r>
      <w:r>
        <w:rPr>
          <w:rFonts w:ascii="Times-Roman" w:hAnsi="Times-Roman" w:cs="Times-Roman"/>
          <w:color w:val="000000"/>
        </w:rPr>
        <w:t>i</w:t>
      </w:r>
      <w:r>
        <w:rPr>
          <w:rFonts w:ascii="TTE2t00" w:hAnsi="TTE2t00" w:cs="TTE2t00"/>
          <w:color w:val="000000"/>
        </w:rPr>
        <w:t>ť</w:t>
      </w:r>
      <w:r>
        <w:rPr>
          <w:rFonts w:ascii="Times-Roman" w:hAnsi="Times-Roman" w:cs="Times-Roman"/>
          <w:color w:val="000000"/>
        </w:rPr>
        <w:t>, bu</w:t>
      </w:r>
      <w:r>
        <w:rPr>
          <w:rFonts w:ascii="TTE2t00" w:hAnsi="TTE2t00" w:cs="TTE2t00"/>
          <w:color w:val="000000"/>
        </w:rPr>
        <w:t xml:space="preserve">ď </w:t>
      </w:r>
      <w:r>
        <w:rPr>
          <w:rFonts w:ascii="Times-Roman" w:hAnsi="Times-Roman" w:cs="Times-Roman"/>
          <w:color w:val="000000"/>
        </w:rPr>
        <w:t>na adresu :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Obecný úrad Nemečky 194, 956 22 Prašice ,</w:t>
      </w:r>
      <w:r>
        <w:rPr>
          <w:rFonts w:ascii="Times-Roman" w:hAnsi="Times-Roman" w:cs="Times-Roman"/>
          <w:color w:val="0000FF"/>
        </w:rPr>
        <w:t xml:space="preserve"> </w:t>
      </w:r>
      <w:r>
        <w:rPr>
          <w:rFonts w:ascii="Times-Roman" w:hAnsi="Times-Roman" w:cs="Times-Roman"/>
          <w:color w:val="000000"/>
        </w:rPr>
        <w:t>v lehote ur</w:t>
      </w:r>
      <w:r>
        <w:rPr>
          <w:rFonts w:ascii="TTE2t00" w:hAnsi="TTE2t00" w:cs="TTE2t00"/>
          <w:color w:val="000000"/>
        </w:rPr>
        <w:t>č</w:t>
      </w:r>
      <w:r>
        <w:rPr>
          <w:rFonts w:ascii="Times-Roman" w:hAnsi="Times-Roman" w:cs="Times-Roman"/>
          <w:color w:val="000000"/>
        </w:rPr>
        <w:t>enej pri informácií o za</w:t>
      </w:r>
      <w:r>
        <w:rPr>
          <w:rFonts w:ascii="TTE2t00" w:hAnsi="TTE2t00" w:cs="TTE2t00"/>
          <w:color w:val="000000"/>
        </w:rPr>
        <w:t>č</w:t>
      </w:r>
      <w:r>
        <w:rPr>
          <w:rFonts w:ascii="Times-Roman" w:hAnsi="Times-Roman" w:cs="Times-Roman"/>
          <w:color w:val="000000"/>
        </w:rPr>
        <w:t>atí každého správneho konania od zverejnenia informácie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Za</w:t>
      </w:r>
      <w:r>
        <w:rPr>
          <w:rFonts w:ascii="TTE4t00" w:hAnsi="TTE4t00" w:cs="TTE4t00"/>
          <w:color w:val="000000"/>
          <w:sz w:val="24"/>
          <w:szCs w:val="24"/>
        </w:rPr>
        <w:t>č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até správne konania :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TE2t00" w:hAnsi="TTE2t00" w:cs="TTE2t00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íslo  konania: 94/2017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 za</w:t>
      </w:r>
      <w:r>
        <w:rPr>
          <w:rFonts w:ascii="TTE2t00" w:hAnsi="TTE2t00" w:cs="TTE2t00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atia konania: 22.8.2017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Dátum zverejnenia informácie: 22.9.2017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Lehota na potvrdenie záujmu by</w:t>
      </w:r>
      <w:r>
        <w:rPr>
          <w:rFonts w:ascii="TTE2t00" w:hAnsi="TTE2t00" w:cs="TTE2t00"/>
          <w:color w:val="000000"/>
          <w:sz w:val="24"/>
          <w:szCs w:val="24"/>
        </w:rPr>
        <w:t xml:space="preserve">t </w:t>
      </w:r>
      <w:r>
        <w:rPr>
          <w:rFonts w:ascii="Times-Roman" w:hAnsi="Times-Roman" w:cs="Times-Roman"/>
          <w:color w:val="000000"/>
          <w:sz w:val="24"/>
          <w:szCs w:val="24"/>
        </w:rPr>
        <w:t>ú</w:t>
      </w:r>
      <w:r>
        <w:rPr>
          <w:rFonts w:ascii="TTE2t00" w:hAnsi="TTE2t00" w:cs="TTE2t00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astníkom v konaní : 29.9.2017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Predmet konania.</w:t>
      </w:r>
    </w:p>
    <w:p w:rsidR="00C93C51" w:rsidRDefault="00C93C51" w:rsidP="00C93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F05D6A" w:rsidRDefault="00C93C51">
      <w:r>
        <w:t>Andrea Šimunová, Tvrdomestice 178, požiadala obec o výrub drevín – dub 2 ks , vŕba 3 ks lieska 3 m2, báza 3m2 z dôvodu čistenia pozemku .</w:t>
      </w:r>
    </w:p>
    <w:sectPr w:rsidR="00F0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93C51"/>
    <w:rsid w:val="00C93C51"/>
    <w:rsid w:val="00F0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dcterms:created xsi:type="dcterms:W3CDTF">2017-10-05T13:41:00Z</dcterms:created>
  <dcterms:modified xsi:type="dcterms:W3CDTF">2017-10-05T13:44:00Z</dcterms:modified>
</cp:coreProperties>
</file>